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A DATA THROUGH GRAPHS/CHARTS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Following snapshot depicts the Column chart based of data used in handout 1 . It depicts percentage of each students: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0" distT="0" distL="0" distR="0">
            <wp:extent cx="4750658" cy="238073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7634" l="0" r="20091" t="21182"/>
                    <a:stretch>
                      <a:fillRect/>
                    </a:stretch>
                  </pic:blipFill>
                  <pic:spPr>
                    <a:xfrm>
                      <a:off x="0" y="0"/>
                      <a:ext cx="4750658" cy="2380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This chart will help the student to read the data quickly 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For example 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1.It depicts the high scorer of the class very clearly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 It is showing the lowest scorer of the class also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 Chart or Graph Enable Student Subject Wise Marks comparison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 Suggestive recommendations for low Or High Achievers can be done from Chart.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